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FF5140">
            <w:pPr>
              <w:ind w:right="-81" w:firstLine="0"/>
              <w:jc w:val="both"/>
              <w:rPr>
                <w:color w:val="000000"/>
                <w:spacing w:val="-4"/>
                <w:sz w:val="24"/>
                <w:szCs w:val="24"/>
              </w:rPr>
            </w:pPr>
            <w:r>
              <w:rPr>
                <w:color w:val="000000"/>
                <w:spacing w:val="-4"/>
                <w:sz w:val="24"/>
                <w:szCs w:val="24"/>
              </w:rPr>
              <w:t>___________________</w:t>
            </w:r>
            <w:r w:rsidR="00FF5140">
              <w:t>Световец С.В.</w:t>
            </w:r>
          </w:p>
        </w:tc>
      </w:tr>
      <w:tr w:rsidR="0087650E" w:rsidRPr="00AD5C0D" w:rsidTr="000C3C5E">
        <w:tc>
          <w:tcPr>
            <w:tcW w:w="4076" w:type="dxa"/>
          </w:tcPr>
          <w:p w:rsidR="0087650E" w:rsidRPr="00AD5C0D" w:rsidRDefault="0087650E" w:rsidP="001E7619">
            <w:pPr>
              <w:ind w:right="-81" w:firstLine="0"/>
              <w:jc w:val="both"/>
              <w:rPr>
                <w:color w:val="000000"/>
                <w:spacing w:val="-4"/>
                <w:sz w:val="24"/>
                <w:szCs w:val="24"/>
              </w:rPr>
            </w:pPr>
            <w:r w:rsidRPr="00AD5C0D">
              <w:rPr>
                <w:color w:val="000000"/>
                <w:spacing w:val="-4"/>
                <w:sz w:val="24"/>
                <w:szCs w:val="24"/>
              </w:rPr>
              <w:t>«</w:t>
            </w:r>
            <w:r w:rsidR="003456B2">
              <w:rPr>
                <w:color w:val="000000"/>
                <w:spacing w:val="-4"/>
                <w:sz w:val="24"/>
                <w:szCs w:val="24"/>
              </w:rPr>
              <w:t>1</w:t>
            </w:r>
            <w:r w:rsidR="001E7619">
              <w:rPr>
                <w:color w:val="000000"/>
                <w:spacing w:val="-4"/>
                <w:sz w:val="24"/>
                <w:szCs w:val="24"/>
              </w:rPr>
              <w:t>6</w:t>
            </w:r>
            <w:r w:rsidRPr="00326D89">
              <w:rPr>
                <w:color w:val="000000"/>
                <w:spacing w:val="-4"/>
                <w:sz w:val="24"/>
                <w:szCs w:val="24"/>
              </w:rPr>
              <w:t xml:space="preserve">» </w:t>
            </w:r>
            <w:r w:rsidR="001E7619">
              <w:rPr>
                <w:color w:val="000000"/>
                <w:spacing w:val="-4"/>
                <w:sz w:val="24"/>
                <w:szCs w:val="24"/>
              </w:rPr>
              <w:t>мая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FE52F7">
        <w:rPr>
          <w:b/>
          <w:sz w:val="24"/>
          <w:szCs w:val="24"/>
        </w:rPr>
        <w:t>электроснабжения</w:t>
      </w:r>
      <w:r w:rsidR="00485DAB">
        <w:rPr>
          <w:b/>
          <w:sz w:val="24"/>
          <w:szCs w:val="24"/>
        </w:rPr>
        <w:t>, установка коллективного (общедомового) прибора учета потребления электрической энергии</w:t>
      </w:r>
      <w:r w:rsidR="00A9768C" w:rsidRPr="009A282C">
        <w:rPr>
          <w:b/>
          <w:sz w:val="24"/>
          <w:szCs w:val="24"/>
        </w:rPr>
        <w:t>)</w:t>
      </w:r>
      <w:r w:rsidR="00A9768C">
        <w:rPr>
          <w:b/>
          <w:sz w:val="24"/>
          <w:szCs w:val="24"/>
        </w:rPr>
        <w:t xml:space="preserve"> </w:t>
      </w:r>
      <w:r>
        <w:rPr>
          <w:b/>
          <w:sz w:val="24"/>
          <w:szCs w:val="24"/>
        </w:rPr>
        <w:t>в многоквартирн</w:t>
      </w:r>
      <w:r w:rsidR="00FE52F7">
        <w:rPr>
          <w:b/>
          <w:sz w:val="24"/>
          <w:szCs w:val="24"/>
        </w:rPr>
        <w:t>ом</w:t>
      </w:r>
      <w:r>
        <w:rPr>
          <w:b/>
          <w:sz w:val="24"/>
          <w:szCs w:val="24"/>
        </w:rPr>
        <w:t xml:space="preserve"> дом</w:t>
      </w:r>
      <w:r w:rsidR="00FE52F7">
        <w:rPr>
          <w:b/>
          <w:sz w:val="24"/>
          <w:szCs w:val="24"/>
        </w:rPr>
        <w:t xml:space="preserve">е, расположенном по адресу: Томская область, </w:t>
      </w:r>
      <w:r w:rsidR="00F8135B">
        <w:rPr>
          <w:b/>
          <w:sz w:val="24"/>
          <w:szCs w:val="24"/>
        </w:rPr>
        <w:t>Верхнекетский район, п. Сайга, ул. Олега Кошевого, д. 1</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006B79FA">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FE52F7">
        <w:rPr>
          <w:sz w:val="24"/>
          <w:szCs w:val="24"/>
        </w:rPr>
        <w:t>электроснабжения</w:t>
      </w:r>
      <w:r w:rsidR="00485DAB">
        <w:rPr>
          <w:sz w:val="24"/>
          <w:szCs w:val="24"/>
        </w:rPr>
        <w:t>, установка коллективного (общедомового) прибора учета потребления электрической энергии</w:t>
      </w:r>
      <w:r w:rsidR="001129DB" w:rsidRPr="001129DB">
        <w:rPr>
          <w:sz w:val="24"/>
          <w:szCs w:val="24"/>
        </w:rPr>
        <w:t>) в многоквартирн</w:t>
      </w:r>
      <w:r w:rsidR="00FE52F7">
        <w:rPr>
          <w:sz w:val="24"/>
          <w:szCs w:val="24"/>
        </w:rPr>
        <w:t>ом</w:t>
      </w:r>
      <w:r w:rsidR="001129DB" w:rsidRPr="001129DB">
        <w:rPr>
          <w:sz w:val="24"/>
          <w:szCs w:val="24"/>
        </w:rPr>
        <w:t xml:space="preserve"> дом</w:t>
      </w:r>
      <w:r w:rsidR="00FE52F7">
        <w:rPr>
          <w:sz w:val="24"/>
          <w:szCs w:val="24"/>
        </w:rPr>
        <w:t xml:space="preserve">е, расположенном по адресу: Томская область, </w:t>
      </w:r>
      <w:r w:rsidR="00F8135B">
        <w:rPr>
          <w:sz w:val="24"/>
          <w:szCs w:val="24"/>
        </w:rPr>
        <w:t>Верхнекетский район, п. Сайга, ул. Олега Кошевого, д. 1</w:t>
      </w:r>
      <w:r w:rsidR="001129DB">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1668AD"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1668AD">
        <w:rPr>
          <w:spacing w:val="-4"/>
          <w:sz w:val="24"/>
          <w:szCs w:val="24"/>
        </w:rPr>
        <w:t>6</w:t>
      </w:r>
      <w:r w:rsidRPr="001668AD">
        <w:rPr>
          <w:spacing w:val="-4"/>
          <w:sz w:val="24"/>
          <w:szCs w:val="24"/>
        </w:rPr>
        <w:t xml:space="preserve"> году. </w:t>
      </w:r>
      <w:r w:rsidRPr="001668AD">
        <w:rPr>
          <w:sz w:val="24"/>
          <w:szCs w:val="24"/>
        </w:rPr>
        <w:t xml:space="preserve">Перечень участников отбора размещен на официальном сайте заказчика </w:t>
      </w:r>
      <w:hyperlink r:id="rId8" w:history="1">
        <w:r w:rsidR="001668AD" w:rsidRPr="001668AD">
          <w:rPr>
            <w:rStyle w:val="a5"/>
            <w:color w:val="auto"/>
            <w:sz w:val="24"/>
            <w:szCs w:val="24"/>
            <w:u w:val="none"/>
          </w:rPr>
          <w:t>http://kaprem.tomsk.ru/</w:t>
        </w:r>
      </w:hyperlink>
      <w:r w:rsidRPr="001668AD">
        <w:rPr>
          <w:sz w:val="24"/>
          <w:szCs w:val="24"/>
        </w:rPr>
        <w:t xml:space="preserve"> в качестве приложения к протокол</w:t>
      </w:r>
      <w:r w:rsidR="008B0A20" w:rsidRPr="001668AD">
        <w:rPr>
          <w:sz w:val="24"/>
          <w:szCs w:val="24"/>
        </w:rPr>
        <w:t>ам</w:t>
      </w:r>
      <w:r w:rsidRPr="001668AD">
        <w:rPr>
          <w:sz w:val="24"/>
          <w:szCs w:val="24"/>
        </w:rPr>
        <w:t xml:space="preserve"> проведения предварительного отбора от 2</w:t>
      </w:r>
      <w:r w:rsidR="00AA14C0" w:rsidRPr="001668AD">
        <w:rPr>
          <w:sz w:val="24"/>
          <w:szCs w:val="24"/>
        </w:rPr>
        <w:t>0</w:t>
      </w:r>
      <w:r w:rsidRPr="001668AD">
        <w:rPr>
          <w:sz w:val="24"/>
          <w:szCs w:val="24"/>
        </w:rPr>
        <w:t>.0</w:t>
      </w:r>
      <w:r w:rsidR="00AA14C0" w:rsidRPr="001668AD">
        <w:rPr>
          <w:sz w:val="24"/>
          <w:szCs w:val="24"/>
        </w:rPr>
        <w:t>1</w:t>
      </w:r>
      <w:r w:rsidRPr="001668AD">
        <w:rPr>
          <w:sz w:val="24"/>
          <w:szCs w:val="24"/>
        </w:rPr>
        <w:t>.201</w:t>
      </w:r>
      <w:r w:rsidR="00AA14C0" w:rsidRPr="001668AD">
        <w:rPr>
          <w:sz w:val="24"/>
          <w:szCs w:val="24"/>
        </w:rPr>
        <w:t>6</w:t>
      </w:r>
      <w:r w:rsidRPr="001668AD">
        <w:rPr>
          <w:sz w:val="24"/>
          <w:szCs w:val="24"/>
        </w:rPr>
        <w:t xml:space="preserve"> № 2</w:t>
      </w:r>
      <w:r w:rsidR="008B0A20" w:rsidRPr="001668AD">
        <w:rPr>
          <w:sz w:val="24"/>
          <w:szCs w:val="24"/>
        </w:rPr>
        <w:t>, от 11.03.2016 № 4</w:t>
      </w:r>
      <w:r w:rsidR="006B79FA">
        <w:rPr>
          <w:sz w:val="24"/>
          <w:szCs w:val="24"/>
        </w:rPr>
        <w:t xml:space="preserve">, </w:t>
      </w:r>
      <w:r w:rsidR="006B79FA">
        <w:rPr>
          <w:spacing w:val="-4"/>
          <w:sz w:val="24"/>
          <w:szCs w:val="24"/>
        </w:rPr>
        <w:t>от 11.03.2016 № 5</w:t>
      </w:r>
      <w:r w:rsidRPr="001668AD">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E52F7" w:rsidRPr="00903B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FE52F7" w:rsidRPr="00F145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D435F" w:rsidRPr="002D435F" w:rsidRDefault="0087650E" w:rsidP="00FE52F7">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1129DB">
        <w:rPr>
          <w:spacing w:val="-4"/>
          <w:sz w:val="24"/>
          <w:szCs w:val="24"/>
        </w:rPr>
        <w:t>в</w:t>
      </w:r>
      <w:r w:rsidR="002066FA" w:rsidRPr="001129DB">
        <w:rPr>
          <w:sz w:val="24"/>
          <w:szCs w:val="24"/>
        </w:rPr>
        <w:t>ыполнение работ по капитальному ремонту общего имущества</w:t>
      </w:r>
      <w:r w:rsidR="00F958DA" w:rsidRPr="001129DB">
        <w:rPr>
          <w:sz w:val="24"/>
          <w:szCs w:val="24"/>
        </w:rPr>
        <w:t xml:space="preserve"> </w:t>
      </w:r>
      <w:r w:rsidR="00485DAB">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FC4D55">
        <w:rPr>
          <w:sz w:val="24"/>
          <w:szCs w:val="24"/>
        </w:rPr>
        <w:t xml:space="preserve"> </w:t>
      </w:r>
      <w:r w:rsidR="000C47F2" w:rsidRPr="001129DB">
        <w:rPr>
          <w:sz w:val="24"/>
          <w:szCs w:val="24"/>
        </w:rPr>
        <w:t xml:space="preserve">в многоквартирном доме, расположенном по адресу: Томская область, </w:t>
      </w:r>
      <w:r w:rsidR="00F8135B">
        <w:rPr>
          <w:sz w:val="24"/>
          <w:szCs w:val="24"/>
        </w:rPr>
        <w:t>Верхнекетский район, п. Сайга, ул. Олега Кошевого, д. 1</w:t>
      </w:r>
      <w:r w:rsidR="00FE52F7">
        <w:rPr>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FE52F7" w:rsidRDefault="0087650E" w:rsidP="00FE52F7">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FE52F7">
        <w:rPr>
          <w:spacing w:val="-4"/>
          <w:sz w:val="24"/>
          <w:szCs w:val="24"/>
        </w:rPr>
        <w:t>,</w:t>
      </w:r>
      <w:r w:rsidR="00660DEA" w:rsidRPr="00FE52F7">
        <w:rPr>
          <w:spacing w:val="-4"/>
          <w:sz w:val="24"/>
          <w:szCs w:val="24"/>
        </w:rPr>
        <w:t xml:space="preserve"> </w:t>
      </w:r>
      <w:r w:rsidRPr="00FE52F7">
        <w:rPr>
          <w:spacing w:val="-4"/>
          <w:sz w:val="24"/>
          <w:szCs w:val="24"/>
        </w:rPr>
        <w:t>в котор</w:t>
      </w:r>
      <w:r w:rsidR="00A81369" w:rsidRPr="00FE52F7">
        <w:rPr>
          <w:spacing w:val="-4"/>
          <w:sz w:val="24"/>
          <w:szCs w:val="24"/>
        </w:rPr>
        <w:t>ых</w:t>
      </w:r>
      <w:r w:rsidRPr="00FE52F7">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FE52F7">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FE52F7">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FE52F7">
        <w:rPr>
          <w:spacing w:val="-4"/>
          <w:sz w:val="24"/>
          <w:szCs w:val="24"/>
        </w:rPr>
        <w:t>е</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64318A" w:rsidRPr="00660DEA">
        <w:rPr>
          <w:spacing w:val="-4"/>
          <w:sz w:val="24"/>
          <w:szCs w:val="24"/>
        </w:rPr>
        <w:t>,</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6.1. Заявки на участие в отб</w:t>
      </w:r>
      <w:r w:rsidR="001E7619">
        <w:rPr>
          <w:spacing w:val="-4"/>
          <w:sz w:val="24"/>
          <w:szCs w:val="24"/>
        </w:rPr>
        <w:t>оре подаются с 9 часов 00 минут 1</w:t>
      </w:r>
      <w:r w:rsidR="003452BA">
        <w:rPr>
          <w:spacing w:val="-4"/>
          <w:sz w:val="24"/>
          <w:szCs w:val="24"/>
        </w:rPr>
        <w:t>8</w:t>
      </w:r>
      <w:r>
        <w:rPr>
          <w:spacing w:val="-4"/>
          <w:sz w:val="24"/>
          <w:szCs w:val="24"/>
        </w:rPr>
        <w:t>.0</w:t>
      </w:r>
      <w:r w:rsidR="001E7619">
        <w:rPr>
          <w:spacing w:val="-4"/>
          <w:sz w:val="24"/>
          <w:szCs w:val="24"/>
        </w:rPr>
        <w:t>5</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1E7619">
        <w:rPr>
          <w:spacing w:val="-4"/>
          <w:sz w:val="24"/>
          <w:szCs w:val="24"/>
        </w:rPr>
        <w:t>23</w:t>
      </w:r>
      <w:r w:rsidRPr="0061160B">
        <w:rPr>
          <w:spacing w:val="-4"/>
          <w:sz w:val="24"/>
          <w:szCs w:val="24"/>
        </w:rPr>
        <w:t>.</w:t>
      </w:r>
      <w:r>
        <w:rPr>
          <w:spacing w:val="-4"/>
          <w:sz w:val="24"/>
          <w:szCs w:val="24"/>
        </w:rPr>
        <w:t>0</w:t>
      </w:r>
      <w:r w:rsidR="001E7619">
        <w:rPr>
          <w:spacing w:val="-4"/>
          <w:sz w:val="24"/>
          <w:szCs w:val="24"/>
        </w:rPr>
        <w:t>5</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отборе по предмету договора подряда </w:t>
      </w:r>
      <w:r w:rsidRPr="00485DAB">
        <w:rPr>
          <w:i/>
          <w:sz w:val="24"/>
          <w:szCs w:val="24"/>
        </w:rPr>
        <w:t>«</w:t>
      </w:r>
      <w:r w:rsidR="006C4212" w:rsidRPr="00485DAB">
        <w:rPr>
          <w:i/>
          <w:sz w:val="24"/>
          <w:szCs w:val="24"/>
        </w:rPr>
        <w:t>В</w:t>
      </w:r>
      <w:r w:rsidR="002D435F" w:rsidRPr="00485DAB">
        <w:rPr>
          <w:i/>
          <w:sz w:val="24"/>
          <w:szCs w:val="24"/>
        </w:rPr>
        <w:t>ыполнение работ по капитальному ремонту общего имущества (</w:t>
      </w:r>
      <w:r w:rsidR="00485DAB" w:rsidRPr="00485DAB">
        <w:rPr>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sidRPr="00485DAB">
        <w:rPr>
          <w:i/>
          <w:sz w:val="24"/>
          <w:szCs w:val="24"/>
        </w:rPr>
        <w:t>) в многоквартирном</w:t>
      </w:r>
      <w:r w:rsidR="002D435F" w:rsidRPr="00485DAB">
        <w:rPr>
          <w:i/>
          <w:sz w:val="24"/>
          <w:szCs w:val="24"/>
        </w:rPr>
        <w:t xml:space="preserve"> дом</w:t>
      </w:r>
      <w:r w:rsidR="00FE52F7" w:rsidRPr="00485DAB">
        <w:rPr>
          <w:i/>
          <w:sz w:val="24"/>
          <w:szCs w:val="24"/>
        </w:rPr>
        <w:t xml:space="preserve">е, расположенном по адресу: Томская область, </w:t>
      </w:r>
      <w:r w:rsidR="00F8135B" w:rsidRPr="00485DAB">
        <w:rPr>
          <w:i/>
          <w:sz w:val="24"/>
          <w:szCs w:val="24"/>
        </w:rPr>
        <w:t>Верхнекетский район, п. Сайга, ул. Олега Кошевого, д. 1</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1E7619">
        <w:rPr>
          <w:sz w:val="24"/>
          <w:szCs w:val="24"/>
        </w:rPr>
        <w:t>24</w:t>
      </w:r>
      <w:r w:rsidRPr="0061160B">
        <w:rPr>
          <w:sz w:val="24"/>
          <w:szCs w:val="24"/>
        </w:rPr>
        <w:t xml:space="preserve">» </w:t>
      </w:r>
      <w:r w:rsidR="001E7619">
        <w:rPr>
          <w:sz w:val="24"/>
          <w:szCs w:val="24"/>
        </w:rPr>
        <w:t>мая</w:t>
      </w:r>
      <w:r w:rsidRPr="0061160B">
        <w:rPr>
          <w:sz w:val="24"/>
          <w:szCs w:val="24"/>
        </w:rPr>
        <w:t xml:space="preserve"> 201</w:t>
      </w:r>
      <w:r w:rsidR="00F70BF8">
        <w:rPr>
          <w:sz w:val="24"/>
          <w:szCs w:val="24"/>
        </w:rPr>
        <w:t>6 года с «10» часов «</w:t>
      </w:r>
      <w:r w:rsidR="00F8135B">
        <w:rPr>
          <w:sz w:val="24"/>
          <w:szCs w:val="24"/>
        </w:rPr>
        <w:t>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DA421E" w:rsidRPr="00636454" w:rsidRDefault="0087650E" w:rsidP="00FE52F7">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r w:rsidR="00F8135B">
        <w:rPr>
          <w:spacing w:val="-4"/>
          <w:sz w:val="24"/>
          <w:szCs w:val="24"/>
        </w:rPr>
        <w:t>740</w:t>
      </w:r>
      <w:r w:rsidR="00DA421E" w:rsidRPr="007E6CCD">
        <w:rPr>
          <w:spacing w:val="-4"/>
          <w:sz w:val="24"/>
          <w:szCs w:val="24"/>
        </w:rPr>
        <w:t> </w:t>
      </w:r>
      <w:r w:rsidR="00F8135B">
        <w:rPr>
          <w:spacing w:val="-4"/>
          <w:sz w:val="24"/>
          <w:szCs w:val="24"/>
        </w:rPr>
        <w:t>407</w:t>
      </w:r>
      <w:r w:rsidR="00DA421E" w:rsidRPr="007E6CCD">
        <w:rPr>
          <w:spacing w:val="-4"/>
          <w:sz w:val="24"/>
          <w:szCs w:val="24"/>
        </w:rPr>
        <w:t>,</w:t>
      </w:r>
      <w:r w:rsidR="00F8135B">
        <w:rPr>
          <w:spacing w:val="-4"/>
          <w:sz w:val="24"/>
          <w:szCs w:val="24"/>
        </w:rPr>
        <w:t>78</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FE52F7" w:rsidRDefault="0087650E" w:rsidP="00FE52F7">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w:t>
      </w:r>
      <w:r w:rsidR="007E6CCD" w:rsidRPr="00FE52F7">
        <w:rPr>
          <w:sz w:val="24"/>
          <w:szCs w:val="24"/>
        </w:rPr>
        <w:t xml:space="preserve"> </w:t>
      </w:r>
      <w:r w:rsidR="00F8135B">
        <w:rPr>
          <w:spacing w:val="-4"/>
          <w:sz w:val="24"/>
          <w:szCs w:val="24"/>
        </w:rPr>
        <w:t>14</w:t>
      </w:r>
      <w:r w:rsidR="007C5B45" w:rsidRPr="00FE52F7">
        <w:rPr>
          <w:spacing w:val="-4"/>
          <w:sz w:val="24"/>
          <w:szCs w:val="24"/>
        </w:rPr>
        <w:t> </w:t>
      </w:r>
      <w:r w:rsidR="00F8135B">
        <w:rPr>
          <w:spacing w:val="-4"/>
          <w:sz w:val="24"/>
          <w:szCs w:val="24"/>
        </w:rPr>
        <w:t>808</w:t>
      </w:r>
      <w:r w:rsidR="0087256F" w:rsidRPr="00FE52F7">
        <w:rPr>
          <w:spacing w:val="-4"/>
          <w:sz w:val="24"/>
          <w:szCs w:val="24"/>
        </w:rPr>
        <w:t>,</w:t>
      </w:r>
      <w:r w:rsidR="00F8135B">
        <w:rPr>
          <w:spacing w:val="-4"/>
          <w:sz w:val="24"/>
          <w:szCs w:val="24"/>
        </w:rPr>
        <w:t>16</w:t>
      </w:r>
      <w:r w:rsidR="00FE52F7">
        <w:rPr>
          <w:spacing w:val="-4"/>
          <w:sz w:val="24"/>
          <w:szCs w:val="24"/>
        </w:rPr>
        <w:t xml:space="preserve">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w:t>
      </w:r>
      <w:r w:rsidR="00485DAB" w:rsidRPr="00485DAB">
        <w:rPr>
          <w:b/>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Pr>
          <w:b/>
          <w:i/>
          <w:sz w:val="24"/>
          <w:szCs w:val="24"/>
        </w:rPr>
        <w:t>) в многоквартирном</w:t>
      </w:r>
      <w:r w:rsidR="0087256F" w:rsidRPr="0087256F">
        <w:rPr>
          <w:b/>
          <w:i/>
          <w:sz w:val="24"/>
          <w:szCs w:val="24"/>
        </w:rPr>
        <w:t xml:space="preserve"> дом</w:t>
      </w:r>
      <w:r w:rsidR="00FE52F7">
        <w:rPr>
          <w:b/>
          <w:i/>
          <w:sz w:val="24"/>
          <w:szCs w:val="24"/>
        </w:rPr>
        <w:t xml:space="preserve">е, расположенном по адресу: Томская область, </w:t>
      </w:r>
      <w:r w:rsidR="00F8135B" w:rsidRPr="00F8135B">
        <w:rPr>
          <w:b/>
          <w:i/>
          <w:sz w:val="24"/>
          <w:szCs w:val="24"/>
        </w:rPr>
        <w:t>Верхнекетский район, п. Сайга, ул. Олега Кошевого, д. 1</w:t>
      </w:r>
      <w:r w:rsidR="0087256F">
        <w:rPr>
          <w:b/>
          <w:i/>
          <w:sz w:val="24"/>
          <w:szCs w:val="24"/>
        </w:rPr>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1E7619">
        <w:rPr>
          <w:sz w:val="24"/>
          <w:szCs w:val="24"/>
        </w:rPr>
        <w:t>17</w:t>
      </w:r>
      <w:r>
        <w:rPr>
          <w:sz w:val="24"/>
          <w:szCs w:val="24"/>
        </w:rPr>
        <w:t>.0</w:t>
      </w:r>
      <w:r w:rsidR="001E7619">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1E7619">
        <w:rPr>
          <w:sz w:val="24"/>
          <w:szCs w:val="24"/>
        </w:rPr>
        <w:t>19</w:t>
      </w:r>
      <w:r>
        <w:rPr>
          <w:sz w:val="24"/>
          <w:szCs w:val="24"/>
        </w:rPr>
        <w:t>.0</w:t>
      </w:r>
      <w:r w:rsidR="001E7619">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C5B45" w:rsidRPr="0061160B" w:rsidRDefault="0087650E" w:rsidP="00F8135B">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F8135B">
              <w:rPr>
                <w:b/>
                <w:spacing w:val="-4"/>
                <w:sz w:val="24"/>
                <w:szCs w:val="24"/>
              </w:rPr>
              <w:t>740</w:t>
            </w:r>
            <w:r w:rsidR="00EF638B" w:rsidRPr="003456B2">
              <w:rPr>
                <w:b/>
                <w:spacing w:val="-4"/>
                <w:sz w:val="24"/>
                <w:szCs w:val="24"/>
              </w:rPr>
              <w:t> </w:t>
            </w:r>
            <w:r w:rsidR="00F8135B">
              <w:rPr>
                <w:b/>
                <w:spacing w:val="-4"/>
                <w:sz w:val="24"/>
                <w:szCs w:val="24"/>
              </w:rPr>
              <w:t>407</w:t>
            </w:r>
            <w:r w:rsidR="00EF638B" w:rsidRPr="003456B2">
              <w:rPr>
                <w:b/>
                <w:spacing w:val="-4"/>
                <w:sz w:val="24"/>
                <w:szCs w:val="24"/>
              </w:rPr>
              <w:t>,</w:t>
            </w:r>
            <w:r w:rsidR="00F8135B">
              <w:rPr>
                <w:b/>
                <w:spacing w:val="-4"/>
                <w:sz w:val="24"/>
                <w:szCs w:val="24"/>
              </w:rPr>
              <w:t>78</w:t>
            </w:r>
            <w:r w:rsidR="00EF638B" w:rsidRPr="003456B2">
              <w:rPr>
                <w:b/>
                <w:spacing w:val="-4"/>
                <w:sz w:val="24"/>
                <w:szCs w:val="24"/>
              </w:rPr>
              <w:t xml:space="preserve"> </w:t>
            </w:r>
            <w:r w:rsidRPr="0061160B">
              <w:rPr>
                <w:spacing w:val="-4"/>
                <w:sz w:val="24"/>
                <w:szCs w:val="24"/>
              </w:rPr>
              <w:t>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3F053E" w:rsidRPr="0061160B" w:rsidRDefault="00FE52F7" w:rsidP="009875C4">
            <w:pPr>
              <w:suppressAutoHyphens/>
              <w:ind w:firstLine="0"/>
              <w:jc w:val="both"/>
              <w:rPr>
                <w:sz w:val="24"/>
                <w:szCs w:val="24"/>
              </w:rPr>
            </w:pPr>
            <w:r>
              <w:rPr>
                <w:b/>
                <w:sz w:val="24"/>
                <w:szCs w:val="24"/>
              </w:rPr>
              <w:t>не более 9</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1E7619">
        <w:rPr>
          <w:sz w:val="24"/>
          <w:szCs w:val="24"/>
        </w:rPr>
        <w:t>27</w:t>
      </w:r>
      <w:r w:rsidR="00BA3E1E">
        <w:rPr>
          <w:sz w:val="24"/>
          <w:szCs w:val="24"/>
        </w:rPr>
        <w:t>»</w:t>
      </w:r>
      <w:r w:rsidRPr="0061160B">
        <w:rPr>
          <w:sz w:val="24"/>
          <w:szCs w:val="24"/>
        </w:rPr>
        <w:t xml:space="preserve"> </w:t>
      </w:r>
      <w:r w:rsidR="00F8135B">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F8135B">
        <w:rPr>
          <w:sz w:val="24"/>
          <w:szCs w:val="24"/>
        </w:rPr>
        <w:t>37</w:t>
      </w:r>
      <w:r w:rsidR="00FE52F7">
        <w:rPr>
          <w:sz w:val="24"/>
          <w:szCs w:val="24"/>
        </w:rPr>
        <w:t> </w:t>
      </w:r>
      <w:r w:rsidR="00F8135B">
        <w:rPr>
          <w:sz w:val="24"/>
          <w:szCs w:val="24"/>
        </w:rPr>
        <w:t>020</w:t>
      </w:r>
      <w:r w:rsidR="00FE52F7">
        <w:rPr>
          <w:sz w:val="24"/>
          <w:szCs w:val="24"/>
        </w:rPr>
        <w:t>,</w:t>
      </w:r>
      <w:r w:rsidR="00F8135B">
        <w:rPr>
          <w:sz w:val="24"/>
          <w:szCs w:val="24"/>
        </w:rPr>
        <w:t>39</w:t>
      </w:r>
      <w:r w:rsidR="00FE52F7">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485DAB" w:rsidRPr="00485DAB">
        <w:rPr>
          <w:b/>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Pr>
          <w:b/>
          <w:i/>
          <w:sz w:val="24"/>
          <w:szCs w:val="24"/>
        </w:rPr>
        <w:t>) в многоквартирном</w:t>
      </w:r>
      <w:r w:rsidR="00F3420A" w:rsidRPr="00F3420A">
        <w:rPr>
          <w:b/>
          <w:i/>
          <w:sz w:val="24"/>
          <w:szCs w:val="24"/>
        </w:rPr>
        <w:t xml:space="preserve"> дом</w:t>
      </w:r>
      <w:r w:rsidR="00FE52F7">
        <w:rPr>
          <w:b/>
          <w:i/>
          <w:sz w:val="24"/>
          <w:szCs w:val="24"/>
        </w:rPr>
        <w:t>е</w:t>
      </w:r>
      <w:r w:rsidR="00F3420A" w:rsidRPr="00F3420A">
        <w:rPr>
          <w:b/>
          <w:i/>
          <w:sz w:val="24"/>
          <w:szCs w:val="24"/>
        </w:rPr>
        <w:t xml:space="preserve">, </w:t>
      </w:r>
      <w:r w:rsidR="00FE52F7" w:rsidRPr="00F8135B">
        <w:rPr>
          <w:b/>
          <w:i/>
          <w:sz w:val="24"/>
          <w:szCs w:val="24"/>
        </w:rPr>
        <w:t xml:space="preserve">расположенном по адресу: Томская область, </w:t>
      </w:r>
      <w:r w:rsidR="00F8135B" w:rsidRPr="00F8135B">
        <w:rPr>
          <w:b/>
          <w:i/>
          <w:sz w:val="24"/>
          <w:szCs w:val="24"/>
        </w:rPr>
        <w:t>Верхнекетский район, п. Сайга, ул. Олега Кошевого, д. 1</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E11025">
        <w:rPr>
          <w:sz w:val="24"/>
          <w:szCs w:val="24"/>
        </w:rPr>
        <w:t xml:space="preserve"> до </w:t>
      </w:r>
      <w:r w:rsidR="001E7619">
        <w:rPr>
          <w:sz w:val="24"/>
          <w:szCs w:val="24"/>
        </w:rPr>
        <w:t>05</w:t>
      </w:r>
      <w:r w:rsidR="00E11025">
        <w:rPr>
          <w:sz w:val="24"/>
          <w:szCs w:val="24"/>
        </w:rPr>
        <w:t>.0</w:t>
      </w:r>
      <w:r w:rsidR="001E7619">
        <w:rPr>
          <w:sz w:val="24"/>
          <w:szCs w:val="24"/>
        </w:rPr>
        <w:t>9</w:t>
      </w:r>
      <w:r w:rsidR="00E11025">
        <w:rPr>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E11025">
        <w:rPr>
          <w:sz w:val="24"/>
          <w:szCs w:val="24"/>
        </w:rPr>
        <w:t xml:space="preserve">- до </w:t>
      </w:r>
      <w:r w:rsidR="001E7619">
        <w:rPr>
          <w:sz w:val="24"/>
          <w:szCs w:val="24"/>
        </w:rPr>
        <w:t>05</w:t>
      </w:r>
      <w:r w:rsidR="00E11025">
        <w:rPr>
          <w:sz w:val="24"/>
          <w:szCs w:val="24"/>
        </w:rPr>
        <w:t>.0</w:t>
      </w:r>
      <w:r w:rsidR="001E7619">
        <w:rPr>
          <w:sz w:val="24"/>
          <w:szCs w:val="24"/>
        </w:rPr>
        <w:t>9</w:t>
      </w:r>
      <w:r w:rsidR="00E11025">
        <w:rPr>
          <w:sz w:val="24"/>
          <w:szCs w:val="24"/>
        </w:rPr>
        <w:t>.2016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E11025">
        <w:rPr>
          <w:sz w:val="24"/>
          <w:szCs w:val="24"/>
        </w:rPr>
        <w:t xml:space="preserve">до </w:t>
      </w:r>
      <w:r w:rsidR="001E7619">
        <w:rPr>
          <w:sz w:val="24"/>
          <w:szCs w:val="24"/>
        </w:rPr>
        <w:t>05</w:t>
      </w:r>
      <w:r w:rsidR="00E11025">
        <w:rPr>
          <w:sz w:val="24"/>
          <w:szCs w:val="24"/>
        </w:rPr>
        <w:t>.0</w:t>
      </w:r>
      <w:r w:rsidR="001E7619">
        <w:rPr>
          <w:sz w:val="24"/>
          <w:szCs w:val="24"/>
        </w:rPr>
        <w:t>9</w:t>
      </w:r>
      <w:r w:rsidR="00E11025">
        <w:rPr>
          <w:sz w:val="24"/>
          <w:szCs w:val="24"/>
        </w:rPr>
        <w:t>.2016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E11025">
        <w:rPr>
          <w:sz w:val="24"/>
          <w:szCs w:val="24"/>
        </w:rPr>
        <w:t xml:space="preserve">до </w:t>
      </w:r>
      <w:r w:rsidR="001E7619">
        <w:rPr>
          <w:sz w:val="24"/>
          <w:szCs w:val="24"/>
        </w:rPr>
        <w:t>05</w:t>
      </w:r>
      <w:r w:rsidR="00E11025">
        <w:rPr>
          <w:sz w:val="24"/>
          <w:szCs w:val="24"/>
        </w:rPr>
        <w:t>.0</w:t>
      </w:r>
      <w:r w:rsidR="001E7619">
        <w:rPr>
          <w:sz w:val="24"/>
          <w:szCs w:val="24"/>
        </w:rPr>
        <w:t>9</w:t>
      </w:r>
      <w:r w:rsidR="00E11025">
        <w:rPr>
          <w:sz w:val="24"/>
          <w:szCs w:val="24"/>
        </w:rPr>
        <w:t>.2016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E11025">
        <w:rPr>
          <w:sz w:val="24"/>
          <w:szCs w:val="24"/>
        </w:rPr>
        <w:t xml:space="preserve">до </w:t>
      </w:r>
      <w:r w:rsidR="001E7619">
        <w:rPr>
          <w:sz w:val="24"/>
          <w:szCs w:val="24"/>
        </w:rPr>
        <w:t>05</w:t>
      </w:r>
      <w:r w:rsidR="00E11025">
        <w:rPr>
          <w:sz w:val="24"/>
          <w:szCs w:val="24"/>
        </w:rPr>
        <w:t>.0</w:t>
      </w:r>
      <w:r w:rsidR="001E7619">
        <w:rPr>
          <w:sz w:val="24"/>
          <w:szCs w:val="24"/>
        </w:rPr>
        <w:t>9</w:t>
      </w:r>
      <w:r w:rsidR="00E11025">
        <w:rPr>
          <w:sz w:val="24"/>
          <w:szCs w:val="24"/>
        </w:rPr>
        <w:t>.2016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1E7619">
        <w:rPr>
          <w:sz w:val="24"/>
          <w:szCs w:val="24"/>
        </w:rPr>
        <w:t>а заказчиком - не позднее 07</w:t>
      </w:r>
      <w:r>
        <w:rPr>
          <w:sz w:val="24"/>
          <w:szCs w:val="24"/>
        </w:rPr>
        <w:t>.</w:t>
      </w:r>
      <w:r w:rsidR="00F8135B">
        <w:rPr>
          <w:sz w:val="24"/>
          <w:szCs w:val="24"/>
        </w:rPr>
        <w:t>0</w:t>
      </w:r>
      <w:r w:rsidR="001E7619">
        <w:rPr>
          <w:sz w:val="24"/>
          <w:szCs w:val="24"/>
        </w:rPr>
        <w:t>6</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E11025">
        <w:rPr>
          <w:sz w:val="24"/>
          <w:szCs w:val="24"/>
        </w:rPr>
        <w:t xml:space="preserve">) в 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6B06CC"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E11025" w:rsidRPr="00A765A1" w:rsidRDefault="0087650E" w:rsidP="00E11025">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E11025">
        <w:rPr>
          <w:rFonts w:ascii="Times New Roman" w:hAnsi="Times New Roman" w:cs="Times New Roman"/>
          <w:color w:val="000000"/>
          <w:spacing w:val="-4"/>
          <w:sz w:val="24"/>
          <w:szCs w:val="24"/>
        </w:rPr>
        <w:t>__________________________ руб.</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E11025">
        <w:rPr>
          <w:sz w:val="24"/>
          <w:szCs w:val="24"/>
        </w:rPr>
        <w:t>электроснабжения</w:t>
      </w:r>
      <w:r w:rsidR="00485DAB">
        <w:rPr>
          <w:sz w:val="24"/>
          <w:szCs w:val="24"/>
        </w:rPr>
        <w:t>, установке коллективного (общедомового) прибора учета потребления электрической энергии</w:t>
      </w:r>
      <w:r w:rsidR="00A765A1">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F8135B" w:rsidRDefault="0087650E" w:rsidP="00E135FA">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w:t>
      </w:r>
    </w:p>
    <w:p w:rsidR="0087650E" w:rsidRDefault="00F8135B" w:rsidP="00E135FA">
      <w:pPr>
        <w:tabs>
          <w:tab w:val="left" w:pos="993"/>
          <w:tab w:val="center" w:pos="4677"/>
          <w:tab w:val="right" w:pos="9355"/>
        </w:tabs>
        <w:ind w:left="567" w:right="-81" w:firstLine="0"/>
        <w:jc w:val="center"/>
        <w:rPr>
          <w:b/>
          <w:bCs/>
          <w:sz w:val="24"/>
          <w:szCs w:val="24"/>
        </w:rPr>
      </w:pPr>
      <w:r>
        <w:rPr>
          <w:sz w:val="24"/>
          <w:szCs w:val="24"/>
        </w:rPr>
        <w:t>ул. Олега Кошевого, д. 1</w:t>
      </w:r>
    </w:p>
    <w:p w:rsidR="00E11025" w:rsidRDefault="00E11025"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E11025">
        <w:rPr>
          <w:sz w:val="24"/>
          <w:szCs w:val="24"/>
        </w:rPr>
        <w:t xml:space="preserve">) в многоквартирном доме, расположенном по адресу: Томская область, </w:t>
      </w:r>
      <w:r w:rsidR="00F8135B">
        <w:rPr>
          <w:sz w:val="24"/>
          <w:szCs w:val="24"/>
        </w:rPr>
        <w:t>Верхнекетский район, п. Сайга, ул. Олега Кошевого, д. 1</w:t>
      </w:r>
      <w:r w:rsidR="00F8135B">
        <w:rPr>
          <w:snapToGrid w:val="0"/>
          <w:sz w:val="24"/>
          <w:szCs w:val="24"/>
        </w:rPr>
        <w:t xml:space="preserve">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485DAB" w:rsidRPr="001129DB">
        <w:rPr>
          <w:sz w:val="24"/>
          <w:szCs w:val="24"/>
        </w:rPr>
        <w:t xml:space="preserve"> </w:t>
      </w:r>
      <w:r w:rsidR="00C73693" w:rsidRPr="001129DB">
        <w:rPr>
          <w:sz w:val="24"/>
          <w:szCs w:val="24"/>
        </w:rPr>
        <w:t>в многоквартирном доме, расположенном по адресу:</w:t>
      </w:r>
      <w:r w:rsidR="00E11025">
        <w:rPr>
          <w:sz w:val="24"/>
          <w:szCs w:val="24"/>
        </w:rPr>
        <w:t xml:space="preserve"> Томская область, </w:t>
      </w:r>
      <w:r w:rsidR="00F8135B">
        <w:rPr>
          <w:sz w:val="24"/>
          <w:szCs w:val="24"/>
        </w:rPr>
        <w:t>Верхнекетский район, п. Сайга, ул. Олега Кошевого, д. 1</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456B2" w:rsidRDefault="003456B2" w:rsidP="003456B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05370" w:rsidRPr="007B7A7A" w:rsidRDefault="0087650E" w:rsidP="00E11025">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w:t>
      </w:r>
      <w:r w:rsidR="00E11025">
        <w:rPr>
          <w:spacing w:val="2"/>
          <w:sz w:val="24"/>
          <w:szCs w:val="24"/>
        </w:rPr>
        <w:t>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D0095A" w:rsidP="0087650E">
      <w:pPr>
        <w:autoSpaceDE w:val="0"/>
        <w:autoSpaceDN w:val="0"/>
        <w:adjustRightInd w:val="0"/>
        <w:jc w:val="both"/>
        <w:rPr>
          <w:sz w:val="24"/>
          <w:szCs w:val="24"/>
        </w:rPr>
      </w:pPr>
      <w:r>
        <w:rPr>
          <w:sz w:val="24"/>
          <w:szCs w:val="24"/>
        </w:rPr>
        <w:t>5.1.22</w:t>
      </w:r>
      <w:r w:rsidR="0087650E"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D0095A" w:rsidP="0087650E">
      <w:pPr>
        <w:autoSpaceDE w:val="0"/>
        <w:autoSpaceDN w:val="0"/>
        <w:adjustRightInd w:val="0"/>
        <w:ind w:firstLine="708"/>
        <w:jc w:val="both"/>
        <w:rPr>
          <w:sz w:val="24"/>
          <w:szCs w:val="24"/>
        </w:rPr>
      </w:pPr>
      <w:r>
        <w:rPr>
          <w:sz w:val="24"/>
          <w:szCs w:val="24"/>
        </w:rPr>
        <w:t>5.1.23</w:t>
      </w:r>
      <w:r w:rsidR="0087650E"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D0095A" w:rsidRDefault="0087650E" w:rsidP="00D0095A">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возможных неблагоприятных для Заказчика последствий выполнения его указаний о способе исполнения работ;</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xml:space="preserve">- иных, не зависящих от Подрядчика обстоятельств, </w:t>
      </w:r>
      <w:proofErr w:type="gramStart"/>
      <w:r w:rsidRPr="00D0095A">
        <w:rPr>
          <w:sz w:val="24"/>
          <w:szCs w:val="24"/>
        </w:rPr>
        <w:t>угрожающих качеству результатов выполняемой работы</w:t>
      </w:r>
      <w:proofErr w:type="gramEnd"/>
      <w:r w:rsidRPr="00D0095A">
        <w:rPr>
          <w:sz w:val="24"/>
          <w:szCs w:val="24"/>
        </w:rPr>
        <w:t xml:space="preserve"> либо создающих невозможность ее завершения в срок.</w:t>
      </w:r>
    </w:p>
    <w:p w:rsidR="0087650E" w:rsidRPr="00D0095A" w:rsidRDefault="0087650E" w:rsidP="00D0095A">
      <w:pPr>
        <w:pStyle w:val="a6"/>
        <w:widowControl w:val="0"/>
        <w:numPr>
          <w:ilvl w:val="2"/>
          <w:numId w:val="9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D0095A">
        <w:rPr>
          <w:rFonts w:ascii="Times New Roman" w:hAnsi="Times New Roman" w:cs="Times New Roman"/>
          <w:sz w:val="24"/>
          <w:szCs w:val="24"/>
        </w:rPr>
        <w:t>Обеспечить:</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D0095A">
      <w:pPr>
        <w:tabs>
          <w:tab w:val="left" w:pos="851"/>
        </w:tabs>
        <w:autoSpaceDE w:val="0"/>
        <w:autoSpaceDN w:val="0"/>
        <w:adjustRightInd w:val="0"/>
        <w:ind w:firstLine="708"/>
        <w:jc w:val="both"/>
        <w:rPr>
          <w:color w:val="000000"/>
          <w:sz w:val="24"/>
          <w:szCs w:val="24"/>
        </w:rPr>
      </w:pPr>
      <w:r w:rsidRPr="00D0095A">
        <w:rPr>
          <w:sz w:val="24"/>
          <w:szCs w:val="24"/>
        </w:rPr>
        <w:t xml:space="preserve">- своевременное устранение недостатков (дефектов), выявленных в ходе </w:t>
      </w:r>
      <w:r w:rsidRPr="00D0095A">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D0095A" w:rsidRDefault="0087650E" w:rsidP="00D0095A">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D0095A" w:rsidRDefault="0087650E" w:rsidP="00D0095A">
      <w:pPr>
        <w:pStyle w:val="a6"/>
        <w:widowControl w:val="0"/>
        <w:numPr>
          <w:ilvl w:val="2"/>
          <w:numId w:val="9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D0095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D0095A">
      <w:pPr>
        <w:widowControl w:val="0"/>
        <w:numPr>
          <w:ilvl w:val="2"/>
          <w:numId w:val="96"/>
        </w:numPr>
        <w:tabs>
          <w:tab w:val="left" w:pos="1276"/>
        </w:tabs>
        <w:autoSpaceDE w:val="0"/>
        <w:autoSpaceDN w:val="0"/>
        <w:adjustRightInd w:val="0"/>
        <w:ind w:left="0" w:right="-144" w:firstLine="708"/>
        <w:jc w:val="both"/>
        <w:rPr>
          <w:sz w:val="24"/>
          <w:szCs w:val="24"/>
        </w:rPr>
      </w:pPr>
      <w:r w:rsidRPr="00D0095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D0095A">
      <w:pPr>
        <w:numPr>
          <w:ilvl w:val="2"/>
          <w:numId w:val="9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D0095A">
      <w:pPr>
        <w:numPr>
          <w:ilvl w:val="2"/>
          <w:numId w:val="9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3456B2" w:rsidRDefault="0087650E" w:rsidP="00D0095A">
      <w:pPr>
        <w:numPr>
          <w:ilvl w:val="2"/>
          <w:numId w:val="96"/>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w:t>
      </w:r>
      <w:r w:rsidRPr="003456B2">
        <w:rPr>
          <w:sz w:val="24"/>
          <w:szCs w:val="24"/>
        </w:rPr>
        <w:t>наложения на последнего административными органами за нарушения, допущенные при производстве Работ Подрядчиком.</w:t>
      </w:r>
    </w:p>
    <w:p w:rsidR="00D0095A" w:rsidRDefault="0087650E" w:rsidP="00D0095A">
      <w:pPr>
        <w:numPr>
          <w:ilvl w:val="2"/>
          <w:numId w:val="96"/>
        </w:numPr>
        <w:autoSpaceDE w:val="0"/>
        <w:autoSpaceDN w:val="0"/>
        <w:adjustRightInd w:val="0"/>
        <w:ind w:left="0" w:firstLine="708"/>
        <w:jc w:val="both"/>
        <w:rPr>
          <w:sz w:val="24"/>
          <w:szCs w:val="24"/>
        </w:rPr>
      </w:pPr>
      <w:r w:rsidRPr="003456B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456B2" w:rsidRPr="00D0095A" w:rsidRDefault="003456B2" w:rsidP="00D0095A">
      <w:pPr>
        <w:numPr>
          <w:ilvl w:val="2"/>
          <w:numId w:val="96"/>
        </w:numPr>
        <w:autoSpaceDE w:val="0"/>
        <w:autoSpaceDN w:val="0"/>
        <w:adjustRightInd w:val="0"/>
        <w:ind w:left="0" w:firstLine="708"/>
        <w:jc w:val="both"/>
        <w:rPr>
          <w:sz w:val="24"/>
          <w:szCs w:val="24"/>
        </w:rPr>
      </w:pPr>
      <w:r w:rsidRPr="00D0095A">
        <w:rPr>
          <w:sz w:val="24"/>
          <w:szCs w:val="24"/>
        </w:rPr>
        <w:t xml:space="preserve">В </w:t>
      </w:r>
      <w:r w:rsidRPr="00D0095A">
        <w:rPr>
          <w:rFonts w:eastAsiaTheme="minorHAnsi"/>
          <w:sz w:val="24"/>
          <w:szCs w:val="24"/>
        </w:rPr>
        <w:t xml:space="preserve">течение десяти дней с даты подписания </w:t>
      </w:r>
      <w:r w:rsidRPr="00D0095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D0095A">
        <w:rPr>
          <w:rFonts w:eastAsiaTheme="minorHAnsi"/>
          <w:sz w:val="24"/>
          <w:szCs w:val="24"/>
        </w:rPr>
        <w:t>копии следующих документов:</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проектно-сметной документации;</w:t>
      </w:r>
    </w:p>
    <w:p w:rsidR="003456B2" w:rsidRPr="003D2AAA"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настоящего</w:t>
      </w:r>
      <w:r>
        <w:rPr>
          <w:rFonts w:ascii="Times New Roman" w:eastAsiaTheme="minorHAnsi" w:hAnsi="Times New Roman" w:cs="Times New Roman"/>
          <w:sz w:val="24"/>
          <w:szCs w:val="24"/>
        </w:rPr>
        <w:t xml:space="preserve"> Д</w:t>
      </w:r>
      <w:r w:rsidRPr="003D2AAA">
        <w:rPr>
          <w:rFonts w:ascii="Times New Roman" w:eastAsiaTheme="minorHAnsi" w:hAnsi="Times New Roman" w:cs="Times New Roman"/>
          <w:sz w:val="24"/>
          <w:szCs w:val="24"/>
        </w:rPr>
        <w:t>оговора;</w:t>
      </w:r>
    </w:p>
    <w:p w:rsid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 xml:space="preserve">копию Акта </w:t>
      </w:r>
      <w:r w:rsidRPr="003456B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Pr>
          <w:rFonts w:ascii="Times New Roman" w:eastAsiaTheme="minorHAnsi" w:hAnsi="Times New Roman" w:cs="Times New Roman"/>
          <w:sz w:val="24"/>
          <w:szCs w:val="24"/>
        </w:rPr>
        <w:t>.</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F8135B">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B509AB">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w:t>
      </w:r>
      <w:r w:rsidR="00485DAB" w:rsidRPr="00485DAB">
        <w:rPr>
          <w:b/>
          <w:i/>
          <w:sz w:val="24"/>
          <w:szCs w:val="24"/>
        </w:rPr>
        <w:t>внутридомовой инженерной системы электроснабжения, установке коллективного (общедомового) прибора учета потребления электрической энергии</w:t>
      </w:r>
      <w:r w:rsidR="00305370" w:rsidRPr="00305370">
        <w:rPr>
          <w:b/>
          <w:i/>
          <w:sz w:val="24"/>
          <w:szCs w:val="24"/>
        </w:rPr>
        <w:t xml:space="preserve"> в многоквартирном доме, расположенном по адресу: </w:t>
      </w:r>
      <w:r w:rsidR="00E11025">
        <w:rPr>
          <w:b/>
          <w:i/>
          <w:sz w:val="24"/>
          <w:szCs w:val="24"/>
        </w:rPr>
        <w:t xml:space="preserve">Томская область, </w:t>
      </w:r>
      <w:r w:rsidR="00F8135B">
        <w:rPr>
          <w:b/>
          <w:i/>
          <w:sz w:val="24"/>
          <w:szCs w:val="24"/>
        </w:rPr>
        <w:t>Верхнекетский район, п. Сайга, ул. Олега Кошевого, д. 1</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485DAB">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BF412D" w:rsidRPr="00BF412D">
        <w:rPr>
          <w:sz w:val="24"/>
          <w:szCs w:val="24"/>
        </w:rPr>
        <w:t xml:space="preserve">) в многоквартирном доме, расположенном по адресу: </w:t>
      </w:r>
      <w:r w:rsidR="00E11025">
        <w:rPr>
          <w:sz w:val="24"/>
          <w:szCs w:val="24"/>
        </w:rPr>
        <w:t xml:space="preserve">Томская область, </w:t>
      </w:r>
      <w:r w:rsidR="00F8135B">
        <w:rPr>
          <w:sz w:val="24"/>
          <w:szCs w:val="24"/>
        </w:rPr>
        <w:t>Верхнекетский район, п. Сайга, ул. Олега Кошевого, д. 1</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8135B" w:rsidRPr="00486C62" w:rsidRDefault="0087650E" w:rsidP="00F8135B">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F8135B"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F8135B" w:rsidRPr="00486C62"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F8135B"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F8135B"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8135B">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F8135B">
        <w:rPr>
          <w:bCs/>
          <w:sz w:val="24"/>
          <w:szCs w:val="24"/>
        </w:rPr>
        <w:t>.</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456B2" w:rsidRDefault="003456B2" w:rsidP="0087650E">
      <w:pPr>
        <w:tabs>
          <w:tab w:val="left" w:pos="8280"/>
        </w:tabs>
        <w:jc w:val="center"/>
        <w:rPr>
          <w:b/>
          <w:bCs/>
          <w:snapToGrid w:val="0"/>
          <w:sz w:val="24"/>
          <w:szCs w:val="24"/>
        </w:rPr>
      </w:pP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E11025">
      <w:pPr>
        <w:keepNext/>
        <w:keepLines/>
        <w:jc w:val="right"/>
        <w:rPr>
          <w:sz w:val="24"/>
          <w:szCs w:val="24"/>
        </w:rPr>
      </w:pPr>
    </w:p>
    <w:sectPr w:rsidR="00A83CC8" w:rsidRPr="00A83CC8" w:rsidSect="00660DEA">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81" w:rsidRDefault="007C7381">
      <w:r>
        <w:separator/>
      </w:r>
    </w:p>
  </w:endnote>
  <w:endnote w:type="continuationSeparator" w:id="0">
    <w:p w:rsidR="007C7381" w:rsidRDefault="007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19" w:rsidRDefault="001E7619">
    <w:pPr>
      <w:pStyle w:val="ae"/>
      <w:jc w:val="right"/>
    </w:pPr>
    <w:r>
      <w:fldChar w:fldCharType="begin"/>
    </w:r>
    <w:r>
      <w:instrText xml:space="preserve"> PAGE   \* MERGEFORMAT </w:instrText>
    </w:r>
    <w:r>
      <w:fldChar w:fldCharType="separate"/>
    </w:r>
    <w:r w:rsidR="00B93AD8">
      <w:rPr>
        <w:noProof/>
      </w:rPr>
      <w:t>17</w:t>
    </w:r>
    <w:r>
      <w:fldChar w:fldCharType="end"/>
    </w:r>
  </w:p>
  <w:p w:rsidR="001E7619" w:rsidRDefault="001E761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19" w:rsidRDefault="001E7619">
    <w:pPr>
      <w:pStyle w:val="ae"/>
      <w:jc w:val="right"/>
    </w:pPr>
    <w:r>
      <w:fldChar w:fldCharType="begin"/>
    </w:r>
    <w:r>
      <w:instrText xml:space="preserve"> PAGE   \* MERGEFORMAT </w:instrText>
    </w:r>
    <w:r>
      <w:fldChar w:fldCharType="separate"/>
    </w:r>
    <w:r w:rsidR="00B93AD8">
      <w:rPr>
        <w:noProof/>
      </w:rPr>
      <w:t>22</w:t>
    </w:r>
    <w:r>
      <w:fldChar w:fldCharType="end"/>
    </w:r>
  </w:p>
  <w:p w:rsidR="001E7619" w:rsidRDefault="001E761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19" w:rsidRDefault="001E7619">
    <w:pPr>
      <w:pStyle w:val="ae"/>
      <w:jc w:val="right"/>
    </w:pPr>
    <w:r>
      <w:fldChar w:fldCharType="begin"/>
    </w:r>
    <w:r>
      <w:instrText xml:space="preserve"> PAGE   \* MERGEFORMAT </w:instrText>
    </w:r>
    <w:r>
      <w:fldChar w:fldCharType="separate"/>
    </w:r>
    <w:r w:rsidR="00B93AD8">
      <w:rPr>
        <w:noProof/>
      </w:rPr>
      <w:t>43</w:t>
    </w:r>
    <w:r>
      <w:fldChar w:fldCharType="end"/>
    </w:r>
  </w:p>
  <w:p w:rsidR="001E7619" w:rsidRDefault="001E76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81" w:rsidRDefault="007C7381">
      <w:r>
        <w:separator/>
      </w:r>
    </w:p>
  </w:footnote>
  <w:footnote w:type="continuationSeparator" w:id="0">
    <w:p w:rsidR="007C7381" w:rsidRDefault="007C7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5"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7"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6"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8"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1"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8BB1181"/>
    <w:multiLevelType w:val="multilevel"/>
    <w:tmpl w:val="5B4A946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5"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3"/>
  </w:num>
  <w:num w:numId="6">
    <w:abstractNumId w:val="67"/>
  </w:num>
  <w:num w:numId="7">
    <w:abstractNumId w:val="64"/>
  </w:num>
  <w:num w:numId="8">
    <w:abstractNumId w:val="19"/>
  </w:num>
  <w:num w:numId="9">
    <w:abstractNumId w:val="8"/>
  </w:num>
  <w:num w:numId="10">
    <w:abstractNumId w:val="9"/>
  </w:num>
  <w:num w:numId="11">
    <w:abstractNumId w:val="94"/>
  </w:num>
  <w:num w:numId="12">
    <w:abstractNumId w:val="65"/>
  </w:num>
  <w:num w:numId="13">
    <w:abstractNumId w:val="39"/>
  </w:num>
  <w:num w:numId="14">
    <w:abstractNumId w:val="16"/>
  </w:num>
  <w:num w:numId="15">
    <w:abstractNumId w:val="7"/>
  </w:num>
  <w:num w:numId="16">
    <w:abstractNumId w:val="28"/>
  </w:num>
  <w:num w:numId="17">
    <w:abstractNumId w:val="55"/>
  </w:num>
  <w:num w:numId="18">
    <w:abstractNumId w:val="52"/>
  </w:num>
  <w:num w:numId="19">
    <w:abstractNumId w:val="76"/>
  </w:num>
  <w:num w:numId="20">
    <w:abstractNumId w:val="56"/>
  </w:num>
  <w:num w:numId="21">
    <w:abstractNumId w:val="5"/>
  </w:num>
  <w:num w:numId="22">
    <w:abstractNumId w:val="53"/>
  </w:num>
  <w:num w:numId="23">
    <w:abstractNumId w:val="62"/>
  </w:num>
  <w:num w:numId="24">
    <w:abstractNumId w:val="51"/>
  </w:num>
  <w:num w:numId="25">
    <w:abstractNumId w:val="26"/>
  </w:num>
  <w:num w:numId="26">
    <w:abstractNumId w:val="70"/>
  </w:num>
  <w:num w:numId="27">
    <w:abstractNumId w:val="41"/>
  </w:num>
  <w:num w:numId="28">
    <w:abstractNumId w:val="44"/>
  </w:num>
  <w:num w:numId="29">
    <w:abstractNumId w:val="79"/>
  </w:num>
  <w:num w:numId="30">
    <w:abstractNumId w:val="73"/>
  </w:num>
  <w:num w:numId="31">
    <w:abstractNumId w:val="71"/>
  </w:num>
  <w:num w:numId="32">
    <w:abstractNumId w:val="31"/>
  </w:num>
  <w:num w:numId="33">
    <w:abstractNumId w:val="54"/>
  </w:num>
  <w:num w:numId="34">
    <w:abstractNumId w:val="93"/>
  </w:num>
  <w:num w:numId="35">
    <w:abstractNumId w:val="85"/>
  </w:num>
  <w:num w:numId="36">
    <w:abstractNumId w:val="32"/>
  </w:num>
  <w:num w:numId="37">
    <w:abstractNumId w:val="13"/>
  </w:num>
  <w:num w:numId="38">
    <w:abstractNumId w:val="3"/>
  </w:num>
  <w:num w:numId="39">
    <w:abstractNumId w:val="59"/>
  </w:num>
  <w:num w:numId="40">
    <w:abstractNumId w:val="89"/>
  </w:num>
  <w:num w:numId="41">
    <w:abstractNumId w:val="24"/>
  </w:num>
  <w:num w:numId="42">
    <w:abstractNumId w:val="42"/>
  </w:num>
  <w:num w:numId="43">
    <w:abstractNumId w:val="50"/>
  </w:num>
  <w:num w:numId="44">
    <w:abstractNumId w:val="33"/>
  </w:num>
  <w:num w:numId="45">
    <w:abstractNumId w:val="14"/>
  </w:num>
  <w:num w:numId="46">
    <w:abstractNumId w:val="34"/>
  </w:num>
  <w:num w:numId="47">
    <w:abstractNumId w:val="11"/>
  </w:num>
  <w:num w:numId="48">
    <w:abstractNumId w:val="20"/>
  </w:num>
  <w:num w:numId="49">
    <w:abstractNumId w:val="35"/>
  </w:num>
  <w:num w:numId="50">
    <w:abstractNumId w:val="40"/>
  </w:num>
  <w:num w:numId="51">
    <w:abstractNumId w:val="75"/>
  </w:num>
  <w:num w:numId="52">
    <w:abstractNumId w:val="88"/>
  </w:num>
  <w:num w:numId="53">
    <w:abstractNumId w:val="38"/>
  </w:num>
  <w:num w:numId="54">
    <w:abstractNumId w:val="86"/>
  </w:num>
  <w:num w:numId="55">
    <w:abstractNumId w:val="15"/>
  </w:num>
  <w:num w:numId="56">
    <w:abstractNumId w:val="84"/>
  </w:num>
  <w:num w:numId="57">
    <w:abstractNumId w:val="30"/>
  </w:num>
  <w:num w:numId="58">
    <w:abstractNumId w:val="90"/>
  </w:num>
  <w:num w:numId="59">
    <w:abstractNumId w:val="10"/>
  </w:num>
  <w:num w:numId="60">
    <w:abstractNumId w:val="1"/>
  </w:num>
  <w:num w:numId="61">
    <w:abstractNumId w:val="46"/>
  </w:num>
  <w:num w:numId="62">
    <w:abstractNumId w:val="61"/>
  </w:num>
  <w:num w:numId="63">
    <w:abstractNumId w:val="78"/>
  </w:num>
  <w:num w:numId="64">
    <w:abstractNumId w:val="36"/>
  </w:num>
  <w:num w:numId="65">
    <w:abstractNumId w:val="48"/>
  </w:num>
  <w:num w:numId="66">
    <w:abstractNumId w:val="60"/>
  </w:num>
  <w:num w:numId="67">
    <w:abstractNumId w:val="63"/>
  </w:num>
  <w:num w:numId="68">
    <w:abstractNumId w:val="74"/>
  </w:num>
  <w:num w:numId="69">
    <w:abstractNumId w:val="80"/>
  </w:num>
  <w:num w:numId="70">
    <w:abstractNumId w:val="57"/>
  </w:num>
  <w:num w:numId="71">
    <w:abstractNumId w:val="2"/>
  </w:num>
  <w:num w:numId="72">
    <w:abstractNumId w:val="4"/>
  </w:num>
  <w:num w:numId="73">
    <w:abstractNumId w:val="18"/>
  </w:num>
  <w:num w:numId="74">
    <w:abstractNumId w:val="21"/>
  </w:num>
  <w:num w:numId="75">
    <w:abstractNumId w:val="91"/>
  </w:num>
  <w:num w:numId="76">
    <w:abstractNumId w:val="87"/>
  </w:num>
  <w:num w:numId="77">
    <w:abstractNumId w:val="66"/>
  </w:num>
  <w:num w:numId="78">
    <w:abstractNumId w:val="37"/>
  </w:num>
  <w:num w:numId="79">
    <w:abstractNumId w:val="95"/>
  </w:num>
  <w:num w:numId="80">
    <w:abstractNumId w:val="29"/>
  </w:num>
  <w:num w:numId="81">
    <w:abstractNumId w:val="23"/>
  </w:num>
  <w:num w:numId="82">
    <w:abstractNumId w:val="81"/>
  </w:num>
  <w:num w:numId="83">
    <w:abstractNumId w:val="58"/>
  </w:num>
  <w:num w:numId="84">
    <w:abstractNumId w:val="6"/>
  </w:num>
  <w:num w:numId="85">
    <w:abstractNumId w:val="25"/>
  </w:num>
  <w:num w:numId="86">
    <w:abstractNumId w:val="22"/>
  </w:num>
  <w:num w:numId="87">
    <w:abstractNumId w:val="69"/>
  </w:num>
  <w:num w:numId="88">
    <w:abstractNumId w:val="45"/>
  </w:num>
  <w:num w:numId="89">
    <w:abstractNumId w:val="49"/>
  </w:num>
  <w:num w:numId="90">
    <w:abstractNumId w:val="68"/>
  </w:num>
  <w:num w:numId="91">
    <w:abstractNumId w:val="82"/>
  </w:num>
  <w:num w:numId="92">
    <w:abstractNumId w:val="27"/>
  </w:num>
  <w:num w:numId="93">
    <w:abstractNumId w:val="72"/>
  </w:num>
  <w:num w:numId="94">
    <w:abstractNumId w:val="92"/>
  </w:num>
  <w:num w:numId="95">
    <w:abstractNumId w:val="17"/>
  </w:num>
  <w:num w:numId="96">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1129DB"/>
    <w:rsid w:val="00135426"/>
    <w:rsid w:val="00145CD7"/>
    <w:rsid w:val="00151C3F"/>
    <w:rsid w:val="001668AD"/>
    <w:rsid w:val="001874C8"/>
    <w:rsid w:val="001972FC"/>
    <w:rsid w:val="001D41FE"/>
    <w:rsid w:val="001E7619"/>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452BA"/>
    <w:rsid w:val="003456B2"/>
    <w:rsid w:val="003555F5"/>
    <w:rsid w:val="0039762D"/>
    <w:rsid w:val="003A6FE4"/>
    <w:rsid w:val="003B37A3"/>
    <w:rsid w:val="003B6FC0"/>
    <w:rsid w:val="003D07EF"/>
    <w:rsid w:val="003E7825"/>
    <w:rsid w:val="003F053E"/>
    <w:rsid w:val="00403CB3"/>
    <w:rsid w:val="00451214"/>
    <w:rsid w:val="00485DAB"/>
    <w:rsid w:val="004B2967"/>
    <w:rsid w:val="004D20AE"/>
    <w:rsid w:val="004D5916"/>
    <w:rsid w:val="004F6DAC"/>
    <w:rsid w:val="00516603"/>
    <w:rsid w:val="00520FF1"/>
    <w:rsid w:val="005322CC"/>
    <w:rsid w:val="00545CC4"/>
    <w:rsid w:val="00555075"/>
    <w:rsid w:val="00586ADB"/>
    <w:rsid w:val="0059269A"/>
    <w:rsid w:val="005E5C35"/>
    <w:rsid w:val="00604074"/>
    <w:rsid w:val="00624FC8"/>
    <w:rsid w:val="00633F11"/>
    <w:rsid w:val="00636454"/>
    <w:rsid w:val="0064318A"/>
    <w:rsid w:val="00660DEA"/>
    <w:rsid w:val="00684018"/>
    <w:rsid w:val="00687CB6"/>
    <w:rsid w:val="00694F85"/>
    <w:rsid w:val="006B06CC"/>
    <w:rsid w:val="006B230E"/>
    <w:rsid w:val="006B79FA"/>
    <w:rsid w:val="006C4212"/>
    <w:rsid w:val="00701A0C"/>
    <w:rsid w:val="0070280F"/>
    <w:rsid w:val="00702C5C"/>
    <w:rsid w:val="00703B30"/>
    <w:rsid w:val="00717157"/>
    <w:rsid w:val="00741BFF"/>
    <w:rsid w:val="00756A5A"/>
    <w:rsid w:val="00766A6D"/>
    <w:rsid w:val="00776E50"/>
    <w:rsid w:val="00791F07"/>
    <w:rsid w:val="00793D98"/>
    <w:rsid w:val="007C5B45"/>
    <w:rsid w:val="007C7381"/>
    <w:rsid w:val="007D0E4F"/>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341D"/>
    <w:rsid w:val="00A15BF3"/>
    <w:rsid w:val="00A22765"/>
    <w:rsid w:val="00A3309C"/>
    <w:rsid w:val="00A4102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47C35"/>
    <w:rsid w:val="00B509AB"/>
    <w:rsid w:val="00B6050F"/>
    <w:rsid w:val="00B6789A"/>
    <w:rsid w:val="00B926BA"/>
    <w:rsid w:val="00B93AD8"/>
    <w:rsid w:val="00BA3E1E"/>
    <w:rsid w:val="00BB4A39"/>
    <w:rsid w:val="00BC6380"/>
    <w:rsid w:val="00BE61E4"/>
    <w:rsid w:val="00BF0329"/>
    <w:rsid w:val="00BF412D"/>
    <w:rsid w:val="00C01076"/>
    <w:rsid w:val="00C16B20"/>
    <w:rsid w:val="00C51997"/>
    <w:rsid w:val="00C73693"/>
    <w:rsid w:val="00C85AAD"/>
    <w:rsid w:val="00CA2A34"/>
    <w:rsid w:val="00CD736C"/>
    <w:rsid w:val="00CF0A91"/>
    <w:rsid w:val="00D0095A"/>
    <w:rsid w:val="00D238A4"/>
    <w:rsid w:val="00D27A07"/>
    <w:rsid w:val="00D47720"/>
    <w:rsid w:val="00D61736"/>
    <w:rsid w:val="00D66609"/>
    <w:rsid w:val="00D817FB"/>
    <w:rsid w:val="00D81861"/>
    <w:rsid w:val="00D8485E"/>
    <w:rsid w:val="00D90622"/>
    <w:rsid w:val="00DA421E"/>
    <w:rsid w:val="00DB59BB"/>
    <w:rsid w:val="00DC2C6B"/>
    <w:rsid w:val="00E11025"/>
    <w:rsid w:val="00E135FA"/>
    <w:rsid w:val="00E2594E"/>
    <w:rsid w:val="00E35971"/>
    <w:rsid w:val="00E36A35"/>
    <w:rsid w:val="00E47A1F"/>
    <w:rsid w:val="00EB66EA"/>
    <w:rsid w:val="00ED5490"/>
    <w:rsid w:val="00ED7AE6"/>
    <w:rsid w:val="00EE40B7"/>
    <w:rsid w:val="00EE44C7"/>
    <w:rsid w:val="00EF638B"/>
    <w:rsid w:val="00F1136B"/>
    <w:rsid w:val="00F3420A"/>
    <w:rsid w:val="00F70BF8"/>
    <w:rsid w:val="00F715B4"/>
    <w:rsid w:val="00F8135B"/>
    <w:rsid w:val="00F958DA"/>
    <w:rsid w:val="00F959AC"/>
    <w:rsid w:val="00FA7D32"/>
    <w:rsid w:val="00FB32F7"/>
    <w:rsid w:val="00FC4D55"/>
    <w:rsid w:val="00FE52F7"/>
    <w:rsid w:val="00FF31DB"/>
    <w:rsid w:val="00FF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B074-3A5A-47C8-BED2-FA380EA8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17777</Words>
  <Characters>101331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48</cp:revision>
  <cp:lastPrinted>2016-05-16T08:03:00Z</cp:lastPrinted>
  <dcterms:created xsi:type="dcterms:W3CDTF">2016-02-11T08:37:00Z</dcterms:created>
  <dcterms:modified xsi:type="dcterms:W3CDTF">2016-05-16T10:30:00Z</dcterms:modified>
</cp:coreProperties>
</file>